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53CA9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Til Olje - og energiminister Tina Bru og departementets relevante saksbehandlere. HASTER! </w:t>
      </w:r>
    </w:p>
    <w:p w14:paraId="261505F9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F92EE7D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La Naturen Leve viser til departementets e-post av 27. november d. å. med vedlagt brev av samme dato. Departementet uttaler </w:t>
      </w:r>
      <w:proofErr w:type="gramStart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bl. a.</w:t>
      </w:r>
      <w:proofErr w:type="gramEnd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at " Departementets behandling for å følge opp anmodningsvedtaket har vært rettet mot feil og mangler som kunne være av en slik art at det ville være rettslig adgang etter forvaltningsloven og alminnelige ulovfestede forvaltningsregler til å omgjøre vedtakene".</w:t>
      </w:r>
    </w:p>
    <w:p w14:paraId="12D3DA66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646E3C3E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Herved oversendes brev fra Sivilombudsmannen av 4. desember d. å. I brevet påpeker Sivilombudsmannen klare saksbehandlingsfeil når det gjelder forståelsen av plan - og bygningsloven og konstaterer at fristen i </w:t>
      </w:r>
      <w:proofErr w:type="spellStart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pbl</w:t>
      </w:r>
      <w:proofErr w:type="spellEnd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. § 21-9 er oversittet. Det uttales </w:t>
      </w:r>
      <w:proofErr w:type="gramStart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bl. a.</w:t>
      </w:r>
      <w:proofErr w:type="gramEnd"/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 at "kommunestyrets begrunnelse for at dispensasjonen ikke er bortfalt, ikke er rettslig holdbar". </w:t>
      </w:r>
    </w:p>
    <w:p w14:paraId="7409F169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3C7F2FA6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Med andre ord: Det er i denne saken begått en alvorlig feil i Våler kommune som har fått store og avgjørende konsekvenser for hele prosjektet og som medfører at vindkraftverket snart er ferdig bygget, i strid med plan - og bygningsloven. </w:t>
      </w:r>
    </w:p>
    <w:p w14:paraId="7653B95C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4FAF842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 xml:space="preserve">La Naturen Leve ber om departementets snarlige vurdering av saken, og forholdet til stortingsvedtaket, i lys av ombudsmannens avgjørelse. </w:t>
      </w:r>
    </w:p>
    <w:p w14:paraId="2B12BCF1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</w:p>
    <w:p w14:paraId="08E72F8A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sz w:val="24"/>
          <w:szCs w:val="24"/>
          <w:lang w:eastAsia="nb-NO"/>
        </w:rPr>
        <w:t>La Naturen Leve</w:t>
      </w:r>
    </w:p>
    <w:p w14:paraId="28176746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color w:val="888888"/>
          <w:sz w:val="24"/>
          <w:szCs w:val="24"/>
          <w:lang w:eastAsia="nb-NO"/>
        </w:rPr>
        <w:t xml:space="preserve">Vidar </w:t>
      </w:r>
      <w:proofErr w:type="spellStart"/>
      <w:r w:rsidRPr="004A38A1">
        <w:rPr>
          <w:rFonts w:ascii="Arial" w:eastAsia="Times New Roman" w:hAnsi="Arial" w:cs="Arial"/>
          <w:i/>
          <w:iCs/>
          <w:color w:val="888888"/>
          <w:sz w:val="24"/>
          <w:szCs w:val="24"/>
          <w:lang w:eastAsia="nb-NO"/>
        </w:rPr>
        <w:t>Lindefjeld</w:t>
      </w:r>
      <w:proofErr w:type="spellEnd"/>
    </w:p>
    <w:p w14:paraId="24E1AD5E" w14:textId="77777777" w:rsidR="004A38A1" w:rsidRPr="004A38A1" w:rsidRDefault="004A38A1" w:rsidP="004A38A1">
      <w:pPr>
        <w:spacing w:after="0" w:line="240" w:lineRule="auto"/>
        <w:rPr>
          <w:rFonts w:ascii="Arial" w:eastAsia="Times New Roman" w:hAnsi="Arial" w:cs="Arial"/>
          <w:i/>
          <w:iCs/>
          <w:color w:val="888888"/>
          <w:sz w:val="24"/>
          <w:szCs w:val="24"/>
          <w:lang w:eastAsia="nb-NO"/>
        </w:rPr>
      </w:pPr>
      <w:r w:rsidRPr="004A38A1">
        <w:rPr>
          <w:rFonts w:ascii="Arial" w:eastAsia="Times New Roman" w:hAnsi="Arial" w:cs="Arial"/>
          <w:i/>
          <w:iCs/>
          <w:color w:val="888888"/>
          <w:sz w:val="24"/>
          <w:szCs w:val="24"/>
          <w:lang w:eastAsia="nb-NO"/>
        </w:rPr>
        <w:t>Juridisk rådgiver</w:t>
      </w:r>
    </w:p>
    <w:p w14:paraId="5881CA9F" w14:textId="77777777" w:rsidR="004A38A1" w:rsidRDefault="004A38A1"/>
    <w:sectPr w:rsidR="004A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A1"/>
    <w:rsid w:val="004A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A126"/>
  <w15:chartTrackingRefBased/>
  <w15:docId w15:val="{E968FCC1-99EC-40D4-9F8F-FB63B27F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9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8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85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158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588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4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69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52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419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2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0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6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</dc:creator>
  <cp:keywords/>
  <dc:description/>
  <cp:lastModifiedBy>Bruker</cp:lastModifiedBy>
  <cp:revision>2</cp:revision>
  <dcterms:created xsi:type="dcterms:W3CDTF">2020-12-15T17:35:00Z</dcterms:created>
  <dcterms:modified xsi:type="dcterms:W3CDTF">2020-12-15T17:37:00Z</dcterms:modified>
</cp:coreProperties>
</file>